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93EE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791036" w:rsidRDefault="0079103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B48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D28F7">
              <w:rPr>
                <w:b/>
                <w:bCs/>
                <w:sz w:val="22"/>
                <w:szCs w:val="22"/>
                <w:lang w:val="sr-Cyrl-CS"/>
              </w:rPr>
              <w:t>Култура, обред, поезија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550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15КС016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91036" w:rsidRDefault="007910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изборни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EB4856" w:rsidRDefault="00EB48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мастер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EB4856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91036" w:rsidRDefault="0079103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зимски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32430B" w:rsidRDefault="003243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пета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C55098" w:rsidRDefault="00C550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91036" w:rsidRDefault="007910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Јасмина С. Јокић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7910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Јасмина С. Јокић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910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Предавања, вежбе, 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91036" w:rsidRDefault="007910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55098" w:rsidRDefault="00EB485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55098">
              <w:rPr>
                <w:rFonts w:ascii="Candara" w:hAnsi="Candara"/>
                <w:bCs/>
                <w:lang w:val="sr-Cyrl-CS"/>
              </w:rPr>
              <w:t>Усвајање знања о кључним одликама лирских усмених врста у оквиру српске традицоналне културе (обредни контекст).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55098" w:rsidRDefault="00EB4856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55098">
              <w:rPr>
                <w:rFonts w:ascii="Candara" w:eastAsia="ArialMT" w:hAnsi="Candara"/>
                <w:lang w:val="ru-RU"/>
              </w:rPr>
              <w:t>Оспособљеност за самостално тумачење, разумевање и примену стечених теоријских знања приликом анализе усмених лирских песама.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B4856" w:rsidRPr="00C55098" w:rsidRDefault="00EB4856" w:rsidP="00EB4856">
            <w:pPr>
              <w:rPr>
                <w:rFonts w:ascii="Candara" w:hAnsi="Candara"/>
                <w:i/>
                <w:iCs/>
                <w:lang w:val="sr-Cyrl-CS"/>
              </w:rPr>
            </w:pPr>
            <w:r w:rsidRPr="00C55098">
              <w:rPr>
                <w:rFonts w:ascii="Candara" w:hAnsi="Candara"/>
                <w:i/>
                <w:iCs/>
                <w:lang w:val="sr-Cyrl-CS"/>
              </w:rPr>
              <w:t>Теоријска настава</w:t>
            </w:r>
          </w:p>
          <w:p w:rsidR="00EB4856" w:rsidRPr="00C55098" w:rsidRDefault="00EB4856" w:rsidP="00EB4856">
            <w:pPr>
              <w:rPr>
                <w:rFonts w:ascii="Candara" w:hAnsi="Candara"/>
                <w:iCs/>
                <w:lang w:val="sr-Cyrl-CS"/>
              </w:rPr>
            </w:pPr>
            <w:r w:rsidRPr="00C55098">
              <w:rPr>
                <w:rFonts w:ascii="Candara" w:eastAsia="Malgun Gothic" w:hAnsi="Candara"/>
                <w:lang w:val="sr-Cyrl-CS"/>
              </w:rPr>
              <w:t>Повезаност лирских врста са</w:t>
            </w:r>
            <w:r w:rsidRPr="00C55098">
              <w:rPr>
                <w:rFonts w:ascii="Candara" w:eastAsia="Malgun Gothic" w:hAnsi="Candara"/>
              </w:rPr>
              <w:t xml:space="preserve"> </w:t>
            </w:r>
            <w:r w:rsidRPr="00C55098">
              <w:rPr>
                <w:rFonts w:ascii="Candara" w:eastAsia="Malgun Gothic" w:hAnsi="Candara"/>
                <w:lang w:val="sr-Cyrl-CS"/>
              </w:rPr>
              <w:t xml:space="preserve">кључним елементима традиционалне </w:t>
            </w:r>
            <w:r w:rsidRPr="00C55098">
              <w:rPr>
                <w:rFonts w:ascii="Candara" w:eastAsia="Malgun Gothic" w:hAnsi="Candara"/>
              </w:rPr>
              <w:t>духовн</w:t>
            </w:r>
            <w:r w:rsidRPr="00C55098">
              <w:rPr>
                <w:rFonts w:ascii="Candara" w:eastAsia="Malgun Gothic" w:hAnsi="Candara"/>
                <w:lang w:val="sr-Cyrl-CS"/>
              </w:rPr>
              <w:t>е и материјалне</w:t>
            </w:r>
            <w:r w:rsidRPr="00C55098">
              <w:rPr>
                <w:rFonts w:ascii="Candara" w:eastAsia="Malgun Gothic" w:hAnsi="Candara"/>
              </w:rPr>
              <w:t xml:space="preserve"> култур</w:t>
            </w:r>
            <w:r w:rsidRPr="00C55098">
              <w:rPr>
                <w:rFonts w:ascii="Candara" w:eastAsia="Malgun Gothic" w:hAnsi="Candara"/>
                <w:lang w:val="sr-Cyrl-CS"/>
              </w:rPr>
              <w:t xml:space="preserve">е. Дефиниција појма </w:t>
            </w:r>
            <w:r w:rsidRPr="00C55098">
              <w:rPr>
                <w:rFonts w:ascii="Candara" w:eastAsia="Malgun Gothic" w:hAnsi="Candara"/>
                <w:i/>
                <w:lang w:val="sr-Cyrl-CS"/>
              </w:rPr>
              <w:t>обред</w:t>
            </w:r>
            <w:r w:rsidRPr="00C55098">
              <w:rPr>
                <w:rFonts w:ascii="Candara" w:eastAsia="Malgun Gothic" w:hAnsi="Candara"/>
                <w:lang w:val="sr-Cyrl-CS"/>
              </w:rPr>
              <w:t xml:space="preserve">. 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Традиционални обред као </w:t>
            </w:r>
            <w:r w:rsidRPr="00C55098">
              <w:rPr>
                <w:rFonts w:ascii="Candara" w:hAnsi="Candara"/>
                <w:i/>
              </w:rPr>
              <w:t>културни текст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, односно </w:t>
            </w:r>
            <w:r w:rsidRPr="00C55098">
              <w:rPr>
                <w:rFonts w:ascii="Candara" w:eastAsia="Malgun Gothic" w:hAnsi="Candara"/>
                <w:i/>
                <w:lang w:val="sr-Cyrl-CS"/>
              </w:rPr>
              <w:t>систем</w:t>
            </w:r>
            <w:r w:rsidRPr="00C55098">
              <w:rPr>
                <w:rFonts w:ascii="Candara" w:eastAsia="Malgun Gothic" w:hAnsi="Candara"/>
                <w:lang w:val="sr-Cyrl-CS"/>
              </w:rPr>
              <w:t xml:space="preserve"> </w:t>
            </w:r>
            <w:r w:rsidRPr="00C55098">
              <w:rPr>
                <w:rFonts w:ascii="Candara" w:eastAsia="Malgun Gothic" w:hAnsi="Candara"/>
                <w:i/>
                <w:lang w:val="sr-Cyrl-CS"/>
              </w:rPr>
              <w:t xml:space="preserve">знакова/кодова </w:t>
            </w:r>
            <w:r w:rsidRPr="00C55098">
              <w:rPr>
                <w:rFonts w:ascii="Candara" w:eastAsia="Malgun Gothic" w:hAnsi="Candara"/>
                <w:lang w:val="sr-Cyrl-CS"/>
              </w:rPr>
              <w:t>(</w:t>
            </w:r>
            <w:r w:rsidRPr="00C55098">
              <w:rPr>
                <w:rFonts w:ascii="Candara" w:hAnsi="Candara"/>
              </w:rPr>
              <w:t>акционалн</w:t>
            </w:r>
            <w:r w:rsidRPr="00C55098">
              <w:rPr>
                <w:rFonts w:ascii="Candara" w:hAnsi="Candara"/>
                <w:lang w:val="sr-Cyrl-CS"/>
              </w:rPr>
              <w:t>и</w:t>
            </w:r>
            <w:r w:rsidRPr="00C55098">
              <w:rPr>
                <w:rFonts w:ascii="Candara" w:hAnsi="Candara"/>
                <w:b/>
                <w:lang w:val="sr-Cyrl-CS"/>
              </w:rPr>
              <w:t xml:space="preserve"> </w:t>
            </w:r>
            <w:r w:rsidRPr="00C55098">
              <w:rPr>
                <w:rFonts w:ascii="Candara" w:hAnsi="Candara"/>
                <w:lang w:val="sr-Cyrl-CS"/>
              </w:rPr>
              <w:t>–</w:t>
            </w:r>
            <w:r w:rsidRPr="00C55098">
              <w:rPr>
                <w:rFonts w:ascii="Candara" w:hAnsi="Candara"/>
                <w:b/>
                <w:lang w:val="sr-Cyrl-CS"/>
              </w:rPr>
              <w:t xml:space="preserve"> 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редослед одређених ритуалних радњи; </w:t>
            </w:r>
            <w:r w:rsidRPr="00C55098">
              <w:rPr>
                <w:rFonts w:ascii="Candara" w:hAnsi="Candara"/>
              </w:rPr>
              <w:t>предметн</w:t>
            </w:r>
            <w:r w:rsidRPr="00C55098">
              <w:rPr>
                <w:rFonts w:ascii="Candara" w:hAnsi="Candara"/>
                <w:lang w:val="sr-Cyrl-CS"/>
              </w:rPr>
              <w:t>и –</w:t>
            </w:r>
            <w:r w:rsidRPr="00C55098">
              <w:rPr>
                <w:rFonts w:ascii="Candara" w:hAnsi="Candara"/>
                <w:b/>
                <w:lang w:val="sr-Cyrl-CS"/>
              </w:rPr>
              <w:t xml:space="preserve">  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свакодневни или специјално израђени ритуални предмети; </w:t>
            </w:r>
            <w:r w:rsidRPr="00C55098">
              <w:rPr>
                <w:rFonts w:ascii="Candara" w:hAnsi="Candara"/>
              </w:rPr>
              <w:t>вербалн</w:t>
            </w:r>
            <w:r w:rsidRPr="00C55098">
              <w:rPr>
                <w:rFonts w:ascii="Candara" w:hAnsi="Candara"/>
                <w:lang w:val="sr-Cyrl-CS"/>
              </w:rPr>
              <w:t>и -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 поетски текст; </w:t>
            </w:r>
            <w:r w:rsidRPr="00C55098">
              <w:rPr>
                <w:rFonts w:ascii="Candara" w:hAnsi="Candara"/>
              </w:rPr>
              <w:t>персоналн</w:t>
            </w:r>
            <w:r w:rsidRPr="00C55098">
              <w:rPr>
                <w:rFonts w:ascii="Candara" w:hAnsi="Candara"/>
                <w:lang w:val="sr-Cyrl-CS"/>
              </w:rPr>
              <w:t>и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 </w:t>
            </w:r>
            <w:r w:rsidRPr="00C55098">
              <w:rPr>
                <w:rFonts w:ascii="Candara" w:hAnsi="Candara"/>
                <w:lang w:val="sr-Cyrl-CS"/>
              </w:rPr>
              <w:t>–</w:t>
            </w:r>
            <w:r w:rsidRPr="00C55098">
              <w:rPr>
                <w:rFonts w:ascii="Candara" w:hAnsi="Candara"/>
                <w:b/>
                <w:lang w:val="sr-Cyrl-CS"/>
              </w:rPr>
              <w:t xml:space="preserve"> 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одређени извођачи који врше ритулне радње и лица којима су упућене, </w:t>
            </w:r>
            <w:r w:rsidRPr="00C55098">
              <w:rPr>
                <w:rFonts w:ascii="Candara" w:hAnsi="Candara"/>
              </w:rPr>
              <w:t>локативном</w:t>
            </w:r>
            <w:r w:rsidRPr="00C55098">
              <w:rPr>
                <w:rFonts w:ascii="Candara" w:hAnsi="Candara"/>
                <w:b/>
                <w:lang w:val="sr-Cyrl-CS"/>
              </w:rPr>
              <w:t xml:space="preserve"> </w:t>
            </w:r>
            <w:r w:rsidRPr="00C55098">
              <w:rPr>
                <w:rFonts w:ascii="Candara" w:hAnsi="Candara"/>
                <w:lang w:val="sr-Cyrl-CS"/>
              </w:rPr>
              <w:t>–</w:t>
            </w:r>
            <w:r w:rsidRPr="00C55098">
              <w:rPr>
                <w:rFonts w:ascii="Candara" w:hAnsi="Candara"/>
                <w:b/>
                <w:lang w:val="sr-Cyrl-CS"/>
              </w:rPr>
              <w:t xml:space="preserve"> </w:t>
            </w:r>
            <w:r w:rsidRPr="00C55098">
              <w:rPr>
                <w:rFonts w:ascii="Candara" w:hAnsi="Candara"/>
                <w:lang w:val="sr-Cyrl-CS"/>
              </w:rPr>
              <w:t>простор на којем се изводи;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 </w:t>
            </w:r>
            <w:r w:rsidRPr="00C55098">
              <w:rPr>
                <w:rFonts w:ascii="Candara" w:hAnsi="Candara"/>
              </w:rPr>
              <w:t>темпоралн</w:t>
            </w:r>
            <w:r w:rsidRPr="00C55098">
              <w:rPr>
                <w:rFonts w:ascii="Candara" w:hAnsi="Candara"/>
                <w:lang w:val="sr-Cyrl-CS"/>
              </w:rPr>
              <w:t>и –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 извођење у одређено доба године; </w:t>
            </w:r>
            <w:r w:rsidRPr="00C55098">
              <w:rPr>
                <w:rFonts w:ascii="Candara" w:hAnsi="Candara"/>
              </w:rPr>
              <w:t>музичк</w:t>
            </w:r>
            <w:r w:rsidRPr="00C55098">
              <w:rPr>
                <w:rFonts w:ascii="Candara" w:hAnsi="Candara"/>
                <w:lang w:val="sr-Cyrl-CS"/>
              </w:rPr>
              <w:t>и</w:t>
            </w:r>
            <w:r w:rsidRPr="00C55098">
              <w:rPr>
                <w:rStyle w:val="OBICANTEXTChar"/>
                <w:rFonts w:ascii="Candara" w:hAnsi="Candara"/>
                <w:sz w:val="20"/>
              </w:rPr>
              <w:t xml:space="preserve"> и </w:t>
            </w:r>
            <w:r w:rsidRPr="00C55098">
              <w:rPr>
                <w:rFonts w:ascii="Candara" w:hAnsi="Candara"/>
              </w:rPr>
              <w:t>ликовн</w:t>
            </w:r>
            <w:r w:rsidRPr="00C55098">
              <w:rPr>
                <w:rFonts w:ascii="Candara" w:hAnsi="Candara"/>
                <w:lang w:val="sr-Cyrl-CS"/>
              </w:rPr>
              <w:t>и</w:t>
            </w:r>
            <w:r w:rsidRPr="00C55098">
              <w:rPr>
                <w:rFonts w:ascii="Candara" w:eastAsia="Malgun Gothic" w:hAnsi="Candara"/>
                <w:lang w:val="sr-Cyrl-CS"/>
              </w:rPr>
              <w:t>.</w:t>
            </w:r>
            <w:r w:rsidRPr="00C55098">
              <w:rPr>
                <w:rFonts w:ascii="Candara" w:eastAsia="Malgun Gothic" w:hAnsi="Candara"/>
                <w:i/>
                <w:lang w:val="sr-Cyrl-CS"/>
              </w:rPr>
              <w:t xml:space="preserve"> </w:t>
            </w:r>
            <w:r w:rsidRPr="00C55098">
              <w:rPr>
                <w:rFonts w:ascii="Candara" w:hAnsi="Candara"/>
                <w:lang w:val="sr-Cyrl-CS"/>
              </w:rPr>
              <w:t>С</w:t>
            </w:r>
            <w:r w:rsidRPr="00C55098">
              <w:rPr>
                <w:rFonts w:ascii="Candara" w:hAnsi="Candara"/>
              </w:rPr>
              <w:t>имболичк</w:t>
            </w:r>
            <w:r w:rsidRPr="00C55098">
              <w:rPr>
                <w:rFonts w:ascii="Candara" w:hAnsi="Candara"/>
                <w:lang w:val="sr-Cyrl-CS"/>
              </w:rPr>
              <w:t>а</w:t>
            </w:r>
            <w:r w:rsidRPr="00C55098">
              <w:rPr>
                <w:rFonts w:ascii="Candara" w:hAnsi="Candara"/>
              </w:rPr>
              <w:t xml:space="preserve"> </w:t>
            </w:r>
            <w:r w:rsidRPr="00C55098">
              <w:rPr>
                <w:rFonts w:ascii="Candara" w:hAnsi="Candara"/>
                <w:lang w:val="sr-Cyrl-CS"/>
              </w:rPr>
              <w:t>(</w:t>
            </w:r>
            <w:r w:rsidRPr="00C55098">
              <w:rPr>
                <w:rFonts w:ascii="Candara" w:hAnsi="Candara"/>
              </w:rPr>
              <w:t>знаковн</w:t>
            </w:r>
            <w:r w:rsidRPr="00C55098">
              <w:rPr>
                <w:rFonts w:ascii="Candara" w:hAnsi="Candara"/>
                <w:lang w:val="sr-Cyrl-CS"/>
              </w:rPr>
              <w:t xml:space="preserve">а) </w:t>
            </w:r>
            <w:r w:rsidRPr="00C55098">
              <w:rPr>
                <w:rFonts w:ascii="Candara" w:hAnsi="Candara"/>
              </w:rPr>
              <w:t>функ</w:t>
            </w:r>
            <w:r w:rsidRPr="00C55098">
              <w:rPr>
                <w:rFonts w:ascii="Candara" w:hAnsi="Candara"/>
                <w:lang w:val="sr-Cyrl-CS"/>
              </w:rPr>
              <w:t xml:space="preserve">ција ритуалних радњи и предмета. Конструкција </w:t>
            </w:r>
            <w:r w:rsidRPr="00C55098">
              <w:rPr>
                <w:rFonts w:ascii="Candara" w:hAnsi="Candara"/>
              </w:rPr>
              <w:t>идеалтипске дескрипције</w:t>
            </w:r>
            <w:r w:rsidRPr="00C55098">
              <w:rPr>
                <w:rFonts w:ascii="Candara" w:hAnsi="Candara"/>
                <w:i/>
              </w:rPr>
              <w:t xml:space="preserve"> </w:t>
            </w:r>
            <w:r w:rsidRPr="00C55098">
              <w:rPr>
                <w:rFonts w:ascii="Candara" w:hAnsi="Candara"/>
              </w:rPr>
              <w:t>обреда</w:t>
            </w:r>
            <w:r w:rsidRPr="00C55098">
              <w:rPr>
                <w:rFonts w:ascii="Candara" w:hAnsi="Candara"/>
                <w:i/>
                <w:iCs/>
                <w:lang w:val="sr-Cyrl-CS"/>
              </w:rPr>
              <w:t xml:space="preserve">. </w:t>
            </w:r>
            <w:r w:rsidRPr="00C55098">
              <w:rPr>
                <w:rFonts w:ascii="Candara" w:hAnsi="Candara"/>
                <w:lang w:val="sr-Cyrl-CS"/>
              </w:rPr>
              <w:t>С</w:t>
            </w:r>
            <w:r w:rsidRPr="00C55098">
              <w:rPr>
                <w:rFonts w:ascii="Candara" w:hAnsi="Candara"/>
              </w:rPr>
              <w:t>труктурно-семантичка анализа обреда</w:t>
            </w:r>
            <w:r w:rsidRPr="00C55098">
              <w:rPr>
                <w:rFonts w:ascii="Candara" w:hAnsi="Candara"/>
                <w:lang w:val="sr-Cyrl-CS"/>
              </w:rPr>
              <w:t xml:space="preserve"> (календарског и животног циклуса).</w:t>
            </w:r>
          </w:p>
          <w:p w:rsidR="00B54668" w:rsidRPr="00B54668" w:rsidRDefault="00EB4856" w:rsidP="00EB48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5098">
              <w:rPr>
                <w:rFonts w:ascii="Candara" w:hAnsi="Candara"/>
                <w:i/>
                <w:iCs/>
                <w:lang w:val="sr-Cyrl-CS"/>
              </w:rPr>
              <w:t>Практична настава</w:t>
            </w:r>
            <w:r w:rsidRPr="00C55098">
              <w:rPr>
                <w:rFonts w:ascii="Candara" w:hAnsi="Candara"/>
                <w:i/>
                <w:iCs/>
                <w:lang w:val="ru-RU"/>
              </w:rPr>
              <w:t>:</w:t>
            </w:r>
            <w:r w:rsidRPr="00C55098">
              <w:rPr>
                <w:rFonts w:ascii="Candara" w:hAnsi="Candara"/>
                <w:bCs/>
                <w:lang w:val="ru-RU"/>
              </w:rPr>
              <w:t>Анализа и интерпретација одабраних  текстова.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55098" w:rsidRDefault="00791036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55098">
              <w:rPr>
                <w:rFonts w:ascii="Candara" w:hAnsi="Candara"/>
              </w:rPr>
              <w:t>Pад на тексту – интерпретација, проблемска метода, мултимедијална метода, дијалошка, текст-метода.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55098" w:rsidRDefault="00EB48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5098">
              <w:rPr>
                <w:rFonts w:ascii="Candara" w:hAnsi="Candara"/>
                <w:lang w:val="sr-Cyrl-CS"/>
              </w:rPr>
              <w:t xml:space="preserve">Ј. Јокић, </w:t>
            </w:r>
            <w:r w:rsidRPr="00C55098">
              <w:rPr>
                <w:rFonts w:ascii="Candara" w:hAnsi="Candara"/>
                <w:i/>
                <w:lang w:val="sr-Cyrl-CS"/>
              </w:rPr>
              <w:t xml:space="preserve">Краљичке песме: ритуал и поезија, </w:t>
            </w:r>
            <w:r w:rsidRPr="00C55098">
              <w:rPr>
                <w:rFonts w:ascii="Candara" w:hAnsi="Candara"/>
                <w:lang w:val="sr-Cyrl-CS"/>
              </w:rPr>
              <w:t xml:space="preserve">Друштво за српски језик и књижевност Србије, Бг. 2012; З. Карановић, </w:t>
            </w:r>
            <w:r w:rsidRPr="00C55098">
              <w:rPr>
                <w:rFonts w:ascii="Candara" w:hAnsi="Candara"/>
                <w:i/>
                <w:lang w:val="sr-Cyrl-CS"/>
              </w:rPr>
              <w:t>Небеска невеста</w:t>
            </w:r>
            <w:r w:rsidRPr="00C55098">
              <w:rPr>
                <w:rFonts w:ascii="Candara" w:hAnsi="Candara"/>
                <w:lang w:val="sr-Cyrl-CS"/>
              </w:rPr>
              <w:t xml:space="preserve">, Друштво за српски језик и књижевност Србије, Бг. 2010; Љ. Пешикан-Љуштановић, </w:t>
            </w:r>
            <w:r w:rsidRPr="00C55098">
              <w:rPr>
                <w:rFonts w:ascii="Candara" w:hAnsi="Candara"/>
                <w:i/>
                <w:lang w:val="sr-Cyrl-CS"/>
              </w:rPr>
              <w:t>Станаја село запали: огледи о усменој књижевности</w:t>
            </w:r>
            <w:r w:rsidRPr="00C55098">
              <w:rPr>
                <w:rFonts w:ascii="Candara" w:hAnsi="Candara"/>
                <w:lang w:val="sr-Cyrl-CS"/>
              </w:rPr>
              <w:t xml:space="preserve">, Дневник, НС 2007; А. ван Генеп, </w:t>
            </w:r>
            <w:r w:rsidRPr="00C55098">
              <w:rPr>
                <w:rFonts w:ascii="Candara" w:hAnsi="Candara"/>
                <w:i/>
                <w:lang w:val="sr-Cyrl-CS"/>
              </w:rPr>
              <w:t>Обреди прелаза</w:t>
            </w:r>
            <w:r w:rsidRPr="00C55098">
              <w:rPr>
                <w:rFonts w:ascii="Candara" w:hAnsi="Candara"/>
                <w:lang w:val="sr-Cyrl-CS"/>
              </w:rPr>
              <w:t xml:space="preserve">, СКЗ, Бг. 2005; Т. Р. Ђорђевић, </w:t>
            </w:r>
            <w:r w:rsidRPr="00C55098">
              <w:rPr>
                <w:rFonts w:ascii="Candara" w:hAnsi="Candara"/>
                <w:i/>
                <w:lang w:val="sr-Cyrl-CS"/>
              </w:rPr>
              <w:t xml:space="preserve">Животни круг, </w:t>
            </w:r>
            <w:r w:rsidRPr="00C55098">
              <w:rPr>
                <w:rFonts w:ascii="Candara" w:hAnsi="Candara"/>
                <w:lang w:val="sr-Cyrl-CS"/>
              </w:rPr>
              <w:t xml:space="preserve">Просвета, Ниш 2002; Б. Јовановић, </w:t>
            </w:r>
            <w:r w:rsidRPr="00C55098">
              <w:rPr>
                <w:rFonts w:ascii="Candara" w:hAnsi="Candara"/>
                <w:i/>
                <w:lang w:val="sr-Cyrl-CS"/>
              </w:rPr>
              <w:t>Магија српских обреда</w:t>
            </w:r>
            <w:r w:rsidRPr="00C55098">
              <w:rPr>
                <w:rFonts w:ascii="Candara" w:hAnsi="Candara"/>
                <w:lang w:val="sr-Cyrl-CS"/>
              </w:rPr>
              <w:t xml:space="preserve">, Светови, НС 1995; И. Ковачевић, </w:t>
            </w:r>
            <w:r w:rsidRPr="00C55098">
              <w:rPr>
                <w:rFonts w:ascii="Candara" w:hAnsi="Candara"/>
                <w:i/>
                <w:lang w:val="sr-Cyrl-CS"/>
              </w:rPr>
              <w:t>Семиологија ритуала</w:t>
            </w:r>
            <w:r w:rsidRPr="00C55098">
              <w:rPr>
                <w:rFonts w:ascii="Candara" w:hAnsi="Candara"/>
                <w:lang w:val="sr-Cyrl-CS"/>
              </w:rPr>
              <w:t xml:space="preserve">, Библ. </w:t>
            </w:r>
            <w:r w:rsidRPr="00C55098">
              <w:rPr>
                <w:rFonts w:ascii="Candara" w:hAnsi="Candara"/>
                <w:lang w:val="en-US"/>
              </w:rPr>
              <w:t>XX</w:t>
            </w:r>
            <w:r w:rsidRPr="00C55098">
              <w:rPr>
                <w:rFonts w:ascii="Candara" w:hAnsi="Candara"/>
                <w:lang w:val="sr-Cyrl-CS"/>
              </w:rPr>
              <w:t xml:space="preserve"> век, Бг. 1985; 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Н. И. Толстој, </w:t>
            </w:r>
            <w:r w:rsidRPr="00C55098">
              <w:rPr>
                <w:rFonts w:ascii="Candara" w:eastAsia="ArialMT" w:hAnsi="Candara"/>
                <w:i/>
                <w:lang w:val="sr-Cyrl-CS"/>
              </w:rPr>
              <w:t>Језик словенске културе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, Просвета, Ниш, 1995; С. Зечевић, </w:t>
            </w:r>
            <w:r w:rsidRPr="00C55098">
              <w:rPr>
                <w:rFonts w:ascii="Candara" w:eastAsia="ArialMT" w:hAnsi="Candara"/>
                <w:i/>
                <w:lang w:val="sr-Cyrl-CS"/>
              </w:rPr>
              <w:t>Српска етномитологија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, Службени гласник, Бг. 2008; М. Елијаде, </w:t>
            </w:r>
            <w:r w:rsidRPr="00C55098">
              <w:rPr>
                <w:rFonts w:ascii="Candara" w:eastAsia="ArialMT" w:hAnsi="Candara"/>
                <w:i/>
                <w:lang w:val="sr-Cyrl-CS"/>
              </w:rPr>
              <w:t>Расправа о историји религија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, Академска књига, НС 2011; Д. Бандић, </w:t>
            </w:r>
            <w:r w:rsidRPr="00C55098">
              <w:rPr>
                <w:rFonts w:ascii="Candara" w:eastAsia="ArialMT" w:hAnsi="Candara"/>
                <w:i/>
                <w:lang w:val="sr-Cyrl-CS"/>
              </w:rPr>
              <w:t>Табу у традиционалној култури Срба,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 БИГЗ, Бг. 1980; Л. Радуловић, </w:t>
            </w:r>
            <w:r w:rsidRPr="00C55098">
              <w:rPr>
                <w:rFonts w:ascii="Candara" w:eastAsia="ArialMT" w:hAnsi="Candara"/>
                <w:i/>
                <w:lang w:val="sr-Cyrl-CS"/>
              </w:rPr>
              <w:t>Пол/род и религија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, Српски генеалошки центар, Бг. 2009; Д. Големовић, </w:t>
            </w:r>
            <w:r w:rsidRPr="00C55098">
              <w:rPr>
                <w:rFonts w:ascii="Candara" w:eastAsia="ArialMT" w:hAnsi="Candara"/>
                <w:i/>
                <w:lang w:val="sr-Cyrl-CS"/>
              </w:rPr>
              <w:t>Етномузиколошки огледи</w:t>
            </w:r>
            <w:r w:rsidRPr="00C55098">
              <w:rPr>
                <w:rFonts w:ascii="Candara" w:eastAsia="ArialMT" w:hAnsi="Candara"/>
                <w:lang w:val="sr-Cyrl-CS"/>
              </w:rPr>
              <w:t xml:space="preserve">, </w:t>
            </w:r>
            <w:r w:rsidRPr="00C55098">
              <w:rPr>
                <w:rFonts w:ascii="Candara" w:hAnsi="Candara"/>
                <w:lang w:val="sr-Cyrl-CS"/>
              </w:rPr>
              <w:t xml:space="preserve">Библ. </w:t>
            </w:r>
            <w:r w:rsidRPr="00C55098">
              <w:rPr>
                <w:rFonts w:ascii="Candara" w:hAnsi="Candara"/>
                <w:lang w:val="en-US"/>
              </w:rPr>
              <w:t>XX</w:t>
            </w:r>
            <w:r w:rsidRPr="00C55098">
              <w:rPr>
                <w:rFonts w:ascii="Candara" w:hAnsi="Candara"/>
                <w:lang w:val="sr-Cyrl-CS"/>
              </w:rPr>
              <w:t xml:space="preserve"> век, Бг. 1997.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76770" w:rsidRDefault="007767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>
              <w:rPr>
                <w:rFonts w:ascii="Candara" w:hAnsi="Candara"/>
                <w:b/>
                <w:lang/>
              </w:rPr>
              <w:t>предиспитне обавезе (50 поена)</w:t>
            </w:r>
          </w:p>
          <w:p w:rsidR="00B54668" w:rsidRPr="00776770" w:rsidRDefault="007910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>
              <w:rPr>
                <w:rFonts w:ascii="Candara" w:hAnsi="Candara"/>
                <w:b/>
              </w:rPr>
              <w:t>усмени</w:t>
            </w:r>
            <w:r w:rsidR="00776770">
              <w:rPr>
                <w:rFonts w:ascii="Candara" w:hAnsi="Candara"/>
                <w:b/>
                <w:lang/>
              </w:rPr>
              <w:t xml:space="preserve"> испит (50 поена)</w:t>
            </w:r>
          </w:p>
          <w:p w:rsidR="00791036" w:rsidRPr="00791036" w:rsidRDefault="007910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55098" w:rsidRDefault="007910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55098">
              <w:rPr>
                <w:rFonts w:ascii="Candara" w:hAnsi="Candara"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C0" w:rsidRDefault="000941C0" w:rsidP="00864926">
      <w:pPr>
        <w:spacing w:after="0" w:line="240" w:lineRule="auto"/>
      </w:pPr>
      <w:r>
        <w:separator/>
      </w:r>
    </w:p>
  </w:endnote>
  <w:endnote w:type="continuationSeparator" w:id="0">
    <w:p w:rsidR="000941C0" w:rsidRDefault="000941C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C0" w:rsidRDefault="000941C0" w:rsidP="00864926">
      <w:pPr>
        <w:spacing w:after="0" w:line="240" w:lineRule="auto"/>
      </w:pPr>
      <w:r>
        <w:separator/>
      </w:r>
    </w:p>
  </w:footnote>
  <w:footnote w:type="continuationSeparator" w:id="0">
    <w:p w:rsidR="000941C0" w:rsidRDefault="000941C0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93EED"/>
    <w:rsid w:val="000941C0"/>
    <w:rsid w:val="000F6001"/>
    <w:rsid w:val="001439F3"/>
    <w:rsid w:val="001D64D3"/>
    <w:rsid w:val="001E6E39"/>
    <w:rsid w:val="002061C3"/>
    <w:rsid w:val="002319B6"/>
    <w:rsid w:val="002E1614"/>
    <w:rsid w:val="00315601"/>
    <w:rsid w:val="00323176"/>
    <w:rsid w:val="0032430B"/>
    <w:rsid w:val="003A5E98"/>
    <w:rsid w:val="00431EFA"/>
    <w:rsid w:val="004D1C7E"/>
    <w:rsid w:val="00550489"/>
    <w:rsid w:val="005B0885"/>
    <w:rsid w:val="007043C4"/>
    <w:rsid w:val="00776770"/>
    <w:rsid w:val="00783C57"/>
    <w:rsid w:val="00791036"/>
    <w:rsid w:val="00864926"/>
    <w:rsid w:val="00911529"/>
    <w:rsid w:val="009906EA"/>
    <w:rsid w:val="009B5BBF"/>
    <w:rsid w:val="009D3AC4"/>
    <w:rsid w:val="00A10286"/>
    <w:rsid w:val="00A1335D"/>
    <w:rsid w:val="00A40B78"/>
    <w:rsid w:val="00B54668"/>
    <w:rsid w:val="00C3742C"/>
    <w:rsid w:val="00C55098"/>
    <w:rsid w:val="00C60C45"/>
    <w:rsid w:val="00C90691"/>
    <w:rsid w:val="00D611FC"/>
    <w:rsid w:val="00DB43CC"/>
    <w:rsid w:val="00E60599"/>
    <w:rsid w:val="00E71A0B"/>
    <w:rsid w:val="00E857F8"/>
    <w:rsid w:val="00EB4856"/>
    <w:rsid w:val="00EC53EE"/>
    <w:rsid w:val="00EE3F9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OBICANTEXT">
    <w:name w:val="OBICAN TEXT"/>
    <w:basedOn w:val="Normal"/>
    <w:link w:val="OBICANTEXTChar"/>
    <w:rsid w:val="00EB4856"/>
    <w:pPr>
      <w:suppressAutoHyphens w:val="0"/>
      <w:spacing w:after="0" w:line="360" w:lineRule="auto"/>
      <w:ind w:firstLine="570"/>
    </w:pPr>
    <w:rPr>
      <w:rFonts w:ascii="Times New Roman" w:hAnsi="Times New Roman"/>
      <w:sz w:val="24"/>
      <w:lang w:val="sr-Cyrl-CS"/>
    </w:rPr>
  </w:style>
  <w:style w:type="character" w:customStyle="1" w:styleId="OBICANTEXTChar">
    <w:name w:val="OBICAN TEXT Char"/>
    <w:basedOn w:val="DefaultParagraphFont"/>
    <w:link w:val="OBICANTEXT"/>
    <w:rsid w:val="00EB485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363C-C6E3-423B-AACF-9B66CFE7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17</cp:revision>
  <cp:lastPrinted>2015-12-23T11:47:00Z</cp:lastPrinted>
  <dcterms:created xsi:type="dcterms:W3CDTF">2015-12-23T08:26:00Z</dcterms:created>
  <dcterms:modified xsi:type="dcterms:W3CDTF">2016-07-14T22:14:00Z</dcterms:modified>
</cp:coreProperties>
</file>